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F44"/>
          <w:sz w:val="48"/>
          <w:szCs w:val="48"/>
        </w:rPr>
        <w:t xml:space="preserve">Modèle PESTEL</w:t>
      </w:r>
    </w:p>
    <w:p>
      <w:pPr>
        <w:pBdr>
          <w:bottom w:val="single" w:color="FFCC00" w:sz="18" w:space="4"/>
        </w:pBdr>
        <w:spacing w:after="200"/>
      </w:pPr>
      <w:r>
        <w:rPr>
          <w:rFonts w:ascii="Arial" w:cs="Arial" w:eastAsia="Arial" w:hAnsi="Arial"/>
          <w:color w:val="555555"/>
          <w:sz w:val="24"/>
          <w:szCs w:val="24"/>
        </w:rPr>
        <w:t xml:space="preserve">Matrice vierge, exercice corrigé et questions guides</w:t>
      </w:r>
    </w:p>
    <w:p>
      <w:pPr>
        <w:spacing w:after="80"/>
      </w:pPr>
      <w:r>
        <w:rPr>
          <w:rFonts w:ascii="Arial" w:cs="Arial" w:eastAsia="Arial" w:hAnsi="Arial"/>
          <w:color w:val="222222"/>
          <w:sz w:val="21"/>
          <w:szCs w:val="21"/>
        </w:rPr>
        <w:t xml:space="preserve">L'analyse PESTEL passe en revue six facteurs de l'environnement externe de votre projet : Politique, Économique, Socioculturel, Technologique, Écologique et Légal. Elle vous aide à repérer les opportunités à saisir et les menaces à anticiper.</w:t>
      </w:r>
    </w:p>
    <w:p>
      <w:pPr>
        <w:pStyle w:val="Heading1"/>
        <w:spacing w:after="140" w:before="240"/>
      </w:pPr>
      <w:r>
        <w:rPr>
          <w:rFonts w:ascii="Arial" w:cs="Arial" w:eastAsia="Arial" w:hAnsi="Arial"/>
          <w:b/>
          <w:bCs/>
          <w:color w:val="0B1F44"/>
          <w:sz w:val="30"/>
          <w:szCs w:val="30"/>
        </w:rPr>
        <w:t xml:space="preserve">1. Comment remplir la matrice</w:t>
      </w:r>
    </w:p>
    <w:p>
      <w:pPr>
        <w:pStyle w:val="ListParagraph"/>
        <w:numPr>
          <w:ilvl w:val="0"/>
          <w:numId w:val="2"/>
        </w:numPr>
        <w:spacing w:after="60"/>
      </w:pPr>
      <w:r>
        <w:rPr>
          <w:rFonts w:ascii="Arial" w:cs="Arial" w:eastAsia="Arial" w:hAnsi="Arial"/>
          <w:color w:val="222222"/>
          <w:sz w:val="21"/>
          <w:szCs w:val="21"/>
        </w:rPr>
        <w:t xml:space="preserve">Décrivez votre projet en une phrase.</w:t>
      </w:r>
    </w:p>
    <w:p>
      <w:pPr>
        <w:pStyle w:val="ListParagraph"/>
        <w:numPr>
          <w:ilvl w:val="0"/>
          <w:numId w:val="2"/>
        </w:numPr>
        <w:spacing w:after="60"/>
      </w:pPr>
      <w:r>
        <w:rPr>
          <w:rFonts w:ascii="Arial" w:cs="Arial" w:eastAsia="Arial" w:hAnsi="Arial"/>
          <w:color w:val="222222"/>
          <w:sz w:val="21"/>
          <w:szCs w:val="21"/>
        </w:rPr>
        <w:t xml:space="preserve">Pour chaque facteur, notez les éléments concrets de votre marché (aidez-vous des questions guides en page 3).</w:t>
      </w:r>
    </w:p>
    <w:p>
      <w:pPr>
        <w:pStyle w:val="ListParagraph"/>
        <w:numPr>
          <w:ilvl w:val="0"/>
          <w:numId w:val="2"/>
        </w:numPr>
        <w:spacing w:after="60"/>
      </w:pPr>
      <w:r>
        <w:rPr>
          <w:rFonts w:ascii="Arial" w:cs="Arial" w:eastAsia="Arial" w:hAnsi="Arial"/>
          <w:color w:val="222222"/>
          <w:sz w:val="21"/>
          <w:szCs w:val="21"/>
        </w:rPr>
        <w:t xml:space="preserve">Indiquez la nature de l'influence : opportunité, menace ou neutre.</w:t>
      </w:r>
    </w:p>
    <w:p>
      <w:pPr>
        <w:pStyle w:val="ListParagraph"/>
        <w:numPr>
          <w:ilvl w:val="0"/>
          <w:numId w:val="2"/>
        </w:numPr>
        <w:spacing w:after="60"/>
      </w:pPr>
      <w:r>
        <w:rPr>
          <w:rFonts w:ascii="Arial" w:cs="Arial" w:eastAsia="Arial" w:hAnsi="Arial"/>
          <w:color w:val="222222"/>
          <w:sz w:val="21"/>
          <w:szCs w:val="21"/>
        </w:rPr>
        <w:t xml:space="preserve">Évaluez le niveau d'importance de + (faible) à ++++ (déterminant).</w:t>
      </w:r>
    </w:p>
    <w:p>
      <w:pPr>
        <w:pStyle w:val="ListParagraph"/>
        <w:numPr>
          <w:ilvl w:val="0"/>
          <w:numId w:val="2"/>
        </w:numPr>
        <w:spacing w:after="60"/>
      </w:pPr>
      <w:r>
        <w:rPr>
          <w:rFonts w:ascii="Arial" w:cs="Arial" w:eastAsia="Arial" w:hAnsi="Arial"/>
          <w:color w:val="222222"/>
          <w:sz w:val="21"/>
          <w:szCs w:val="21"/>
        </w:rPr>
        <w:t xml:space="preserve">Rédigez la conséquence stratégique : que devez-vous faire concrètement ?</w:t>
      </w:r>
    </w:p>
    <w:p>
      <w:pPr>
        <w:pStyle w:val="ListParagraph"/>
        <w:numPr>
          <w:ilvl w:val="0"/>
          <w:numId w:val="2"/>
        </w:numPr>
        <w:spacing w:after="60"/>
      </w:pPr>
      <w:r>
        <w:rPr>
          <w:rFonts w:ascii="Arial" w:cs="Arial" w:eastAsia="Arial" w:hAnsi="Arial"/>
          <w:color w:val="222222"/>
          <w:sz w:val="21"/>
          <w:szCs w:val="21"/>
        </w:rPr>
        <w:t xml:space="preserve">Repérez les variables pivots (++++) : ce sont vos priorités.</w:t>
      </w:r>
    </w:p>
    <w:p>
      <w:pPr>
        <w:pStyle w:val="Heading1"/>
        <w:spacing w:after="140" w:before="240"/>
      </w:pPr>
      <w:r>
        <w:rPr>
          <w:rFonts w:ascii="Arial" w:cs="Arial" w:eastAsia="Arial" w:hAnsi="Arial"/>
          <w:b/>
          <w:bCs/>
          <w:color w:val="0B1F44"/>
          <w:sz w:val="30"/>
          <w:szCs w:val="30"/>
        </w:rPr>
        <w:t xml:space="preserve">2. Matrice PESTEL vierge</w:t>
      </w:r>
    </w:p>
    <w:p>
      <w:pPr>
        <w:spacing w:after="120"/>
      </w:pPr>
      <w:r>
        <w:rPr>
          <w:rFonts w:ascii="Arial" w:cs="Arial" w:eastAsia="Arial" w:hAnsi="Arial"/>
          <w:b/>
          <w:bCs/>
          <w:color w:val="0B1F44"/>
          <w:sz w:val="21"/>
          <w:szCs w:val="21"/>
        </w:rPr>
        <w:t xml:space="preserve">Mon projet : </w:t>
      </w:r>
      <w:r>
        <w:rPr>
          <w:rFonts w:ascii="Arial" w:cs="Arial" w:eastAsia="Arial" w:hAnsi="Arial"/>
          <w:sz w:val="21"/>
          <w:szCs w:val="21"/>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500"/>
        <w:gridCol w:w="1300"/>
        <w:gridCol w:w="4638"/>
      </w:tblGrid>
      <w:tr>
        <w:trPr>
          <w:tblHeader/>
        </w:trPr>
        <w:tc>
          <w:tcPr>
            <w:tcW w:type="dxa" w:w="2200"/>
            <w:tcBorders>
              <w:top w:val="single" w:color="BBBBBB" w:sz="4"/>
              <w:left w:val="single" w:color="BBBBBB" w:sz="4"/>
              <w:bottom w:val="single" w:color="BBBBBB" w:sz="4"/>
              <w:right w:val="single" w:color="BBBBBB" w:sz="4"/>
            </w:tcBorders>
            <w:shd w:fill="FFCC00" w:color="auto" w:val="clear"/>
            <w:tcMar>
              <w:top w:type="dxa" w:w="80"/>
              <w:left w:type="dxa" w:w="110"/>
              <w:bottom w:type="dxa" w:w="80"/>
              <w:right w:type="dxa" w:w="110"/>
            </w:tcMar>
          </w:tcPr>
          <w:p>
            <w:pPr>
              <w:spacing w:after="80"/>
              <w:jc w:val="center"/>
            </w:pPr>
            <w:r>
              <w:rPr>
                <w:rFonts w:ascii="Arial" w:cs="Arial" w:eastAsia="Arial" w:hAnsi="Arial"/>
                <w:b/>
                <w:bCs/>
                <w:color w:val="0B1F44"/>
                <w:sz w:val="19"/>
                <w:szCs w:val="19"/>
              </w:rPr>
              <w:t xml:space="preserve">Facteurs environnementaux</w:t>
            </w:r>
          </w:p>
        </w:tc>
        <w:tc>
          <w:tcPr>
            <w:tcW w:type="dxa" w:w="1500"/>
            <w:tcBorders>
              <w:top w:val="single" w:color="BBBBBB" w:sz="4"/>
              <w:left w:val="single" w:color="BBBBBB" w:sz="4"/>
              <w:bottom w:val="single" w:color="BBBBBB" w:sz="4"/>
              <w:right w:val="single" w:color="BBBBBB" w:sz="4"/>
            </w:tcBorders>
            <w:shd w:fill="FFCC00" w:color="auto" w:val="clear"/>
            <w:tcMar>
              <w:top w:type="dxa" w:w="80"/>
              <w:left w:type="dxa" w:w="110"/>
              <w:bottom w:type="dxa" w:w="80"/>
              <w:right w:type="dxa" w:w="110"/>
            </w:tcMar>
          </w:tcPr>
          <w:p>
            <w:pPr>
              <w:spacing w:after="80"/>
              <w:jc w:val="center"/>
            </w:pPr>
            <w:r>
              <w:rPr>
                <w:rFonts w:ascii="Arial" w:cs="Arial" w:eastAsia="Arial" w:hAnsi="Arial"/>
                <w:b/>
                <w:bCs/>
                <w:color w:val="0B1F44"/>
                <w:sz w:val="19"/>
                <w:szCs w:val="19"/>
              </w:rPr>
              <w:t xml:space="preserve">Nature de l'influence</w:t>
            </w:r>
          </w:p>
        </w:tc>
        <w:tc>
          <w:tcPr>
            <w:tcW w:type="dxa" w:w="1300"/>
            <w:tcBorders>
              <w:top w:val="single" w:color="BBBBBB" w:sz="4"/>
              <w:left w:val="single" w:color="BBBBBB" w:sz="4"/>
              <w:bottom w:val="single" w:color="BBBBBB" w:sz="4"/>
              <w:right w:val="single" w:color="BBBBBB" w:sz="4"/>
            </w:tcBorders>
            <w:shd w:fill="FFCC00" w:color="auto" w:val="clear"/>
            <w:tcMar>
              <w:top w:type="dxa" w:w="80"/>
              <w:left w:type="dxa" w:w="110"/>
              <w:bottom w:type="dxa" w:w="80"/>
              <w:right w:type="dxa" w:w="110"/>
            </w:tcMar>
          </w:tcPr>
          <w:p>
            <w:pPr>
              <w:spacing w:after="80"/>
              <w:jc w:val="center"/>
            </w:pPr>
            <w:r>
              <w:rPr>
                <w:rFonts w:ascii="Arial" w:cs="Arial" w:eastAsia="Arial" w:hAnsi="Arial"/>
                <w:b/>
                <w:bCs/>
                <w:color w:val="0B1F44"/>
                <w:sz w:val="19"/>
                <w:szCs w:val="19"/>
              </w:rPr>
              <w:t xml:space="preserve">Niveau d'importance</w:t>
            </w:r>
          </w:p>
        </w:tc>
        <w:tc>
          <w:tcPr>
            <w:tcW w:type="dxa" w:w="4638"/>
            <w:tcBorders>
              <w:top w:val="single" w:color="BBBBBB" w:sz="4"/>
              <w:left w:val="single" w:color="BBBBBB" w:sz="4"/>
              <w:bottom w:val="single" w:color="BBBBBB" w:sz="4"/>
              <w:right w:val="single" w:color="BBBBBB" w:sz="4"/>
            </w:tcBorders>
            <w:shd w:fill="FFCC00" w:color="auto" w:val="clear"/>
            <w:tcMar>
              <w:top w:type="dxa" w:w="80"/>
              <w:left w:type="dxa" w:w="110"/>
              <w:bottom w:type="dxa" w:w="80"/>
              <w:right w:type="dxa" w:w="110"/>
            </w:tcMar>
          </w:tcPr>
          <w:p>
            <w:pPr>
              <w:spacing w:after="80"/>
              <w:jc w:val="center"/>
            </w:pPr>
            <w:r>
              <w:rPr>
                <w:rFonts w:ascii="Arial" w:cs="Arial" w:eastAsia="Arial" w:hAnsi="Arial"/>
                <w:b/>
                <w:bCs/>
                <w:color w:val="0B1F44"/>
                <w:sz w:val="19"/>
                <w:szCs w:val="19"/>
              </w:rPr>
              <w:t xml:space="preserve">Conséquences stratégiques</w:t>
            </w:r>
          </w:p>
        </w:tc>
      </w:tr>
      <w:tr>
        <w:trPr>
          <w:trHeight w:val="1000" w:hRule="atLeast"/>
        </w:trP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4"/>
                <w:szCs w:val="24"/>
              </w:rPr>
              <w:t xml:space="preserve">P</w:t>
            </w:r>
          </w:p>
          <w:p>
            <w:pPr>
              <w:spacing w:after="80"/>
            </w:pPr>
            <w:r>
              <w:rPr>
                <w:rFonts w:ascii="Arial" w:cs="Arial" w:eastAsia="Arial" w:hAnsi="Arial"/>
                <w:b/>
                <w:bCs/>
                <w:color w:val="0B1F44"/>
                <w:sz w:val="21"/>
                <w:szCs w:val="21"/>
              </w:rPr>
              <w:t xml:space="preserve">Politique</w:t>
            </w:r>
          </w:p>
        </w:tc>
        <w:tc>
          <w:tcPr>
            <w:tcW w:type="dxa" w:w="15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c>
          <w:tcPr>
            <w:tcW w:type="dxa" w:w="13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c>
          <w:tcPr>
            <w:tcW w:type="dxa" w:w="46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r>
      <w:tr>
        <w:trPr>
          <w:trHeight w:val="1000" w:hRule="atLeast"/>
        </w:trP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4"/>
                <w:szCs w:val="24"/>
              </w:rPr>
              <w:t xml:space="preserve">E</w:t>
            </w:r>
          </w:p>
          <w:p>
            <w:pPr>
              <w:spacing w:after="80"/>
            </w:pPr>
            <w:r>
              <w:rPr>
                <w:rFonts w:ascii="Arial" w:cs="Arial" w:eastAsia="Arial" w:hAnsi="Arial"/>
                <w:b/>
                <w:bCs/>
                <w:color w:val="0B1F44"/>
                <w:sz w:val="21"/>
                <w:szCs w:val="21"/>
              </w:rPr>
              <w:t xml:space="preserve">Économique</w:t>
            </w:r>
          </w:p>
        </w:tc>
        <w:tc>
          <w:tcPr>
            <w:tcW w:type="dxa" w:w="15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c>
          <w:tcPr>
            <w:tcW w:type="dxa" w:w="13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c>
          <w:tcPr>
            <w:tcW w:type="dxa" w:w="46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r>
      <w:tr>
        <w:trPr>
          <w:trHeight w:val="1000" w:hRule="atLeast"/>
        </w:trP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4"/>
                <w:szCs w:val="24"/>
              </w:rPr>
              <w:t xml:space="preserve">S</w:t>
            </w:r>
          </w:p>
          <w:p>
            <w:pPr>
              <w:spacing w:after="80"/>
            </w:pPr>
            <w:r>
              <w:rPr>
                <w:rFonts w:ascii="Arial" w:cs="Arial" w:eastAsia="Arial" w:hAnsi="Arial"/>
                <w:b/>
                <w:bCs/>
                <w:color w:val="0B1F44"/>
                <w:sz w:val="21"/>
                <w:szCs w:val="21"/>
              </w:rPr>
              <w:t xml:space="preserve">Socioculturel</w:t>
            </w:r>
          </w:p>
        </w:tc>
        <w:tc>
          <w:tcPr>
            <w:tcW w:type="dxa" w:w="15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c>
          <w:tcPr>
            <w:tcW w:type="dxa" w:w="13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c>
          <w:tcPr>
            <w:tcW w:type="dxa" w:w="46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r>
      <w:tr>
        <w:trPr>
          <w:trHeight w:val="1000" w:hRule="atLeast"/>
        </w:trP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4"/>
                <w:szCs w:val="24"/>
              </w:rPr>
              <w:t xml:space="preserve">T</w:t>
            </w:r>
          </w:p>
          <w:p>
            <w:pPr>
              <w:spacing w:after="80"/>
            </w:pPr>
            <w:r>
              <w:rPr>
                <w:rFonts w:ascii="Arial" w:cs="Arial" w:eastAsia="Arial" w:hAnsi="Arial"/>
                <w:b/>
                <w:bCs/>
                <w:color w:val="0B1F44"/>
                <w:sz w:val="21"/>
                <w:szCs w:val="21"/>
              </w:rPr>
              <w:t xml:space="preserve">Technologique</w:t>
            </w:r>
          </w:p>
        </w:tc>
        <w:tc>
          <w:tcPr>
            <w:tcW w:type="dxa" w:w="15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c>
          <w:tcPr>
            <w:tcW w:type="dxa" w:w="13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c>
          <w:tcPr>
            <w:tcW w:type="dxa" w:w="46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r>
      <w:tr>
        <w:trPr>
          <w:trHeight w:val="1000" w:hRule="atLeast"/>
        </w:trP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4"/>
                <w:szCs w:val="24"/>
              </w:rPr>
              <w:t xml:space="preserve">E</w:t>
            </w:r>
          </w:p>
          <w:p>
            <w:pPr>
              <w:spacing w:after="80"/>
            </w:pPr>
            <w:r>
              <w:rPr>
                <w:rFonts w:ascii="Arial" w:cs="Arial" w:eastAsia="Arial" w:hAnsi="Arial"/>
                <w:b/>
                <w:bCs/>
                <w:color w:val="0B1F44"/>
                <w:sz w:val="21"/>
                <w:szCs w:val="21"/>
              </w:rPr>
              <w:t xml:space="preserve">Écologique</w:t>
            </w:r>
          </w:p>
        </w:tc>
        <w:tc>
          <w:tcPr>
            <w:tcW w:type="dxa" w:w="15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c>
          <w:tcPr>
            <w:tcW w:type="dxa" w:w="13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c>
          <w:tcPr>
            <w:tcW w:type="dxa" w:w="46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r>
      <w:tr>
        <w:trPr>
          <w:trHeight w:val="1000" w:hRule="atLeast"/>
        </w:trP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4"/>
                <w:szCs w:val="24"/>
              </w:rPr>
              <w:t xml:space="preserve">L</w:t>
            </w:r>
          </w:p>
          <w:p>
            <w:pPr>
              <w:spacing w:after="80"/>
            </w:pPr>
            <w:r>
              <w:rPr>
                <w:rFonts w:ascii="Arial" w:cs="Arial" w:eastAsia="Arial" w:hAnsi="Arial"/>
                <w:b/>
                <w:bCs/>
                <w:color w:val="0B1F44"/>
                <w:sz w:val="21"/>
                <w:szCs w:val="21"/>
              </w:rPr>
              <w:t xml:space="preserve">Légal</w:t>
            </w:r>
          </w:p>
        </w:tc>
        <w:tc>
          <w:tcPr>
            <w:tcW w:type="dxa" w:w="15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c>
          <w:tcPr>
            <w:tcW w:type="dxa" w:w="13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c>
          <w:tcPr>
            <w:tcW w:type="dxa" w:w="46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1"/>
                <w:szCs w:val="21"/>
              </w:rPr>
              <w:t xml:space="preserve"/>
            </w:r>
          </w:p>
        </w:tc>
      </w:tr>
    </w:tbl>
    <w:p>
      <w:pPr>
        <w:spacing w:after="80" w:before="160"/>
      </w:pPr>
      <w:r>
        <w:rPr>
          <w:rFonts w:ascii="Arial" w:cs="Arial" w:eastAsia="Arial" w:hAnsi="Arial"/>
          <w:b/>
          <w:bCs/>
          <w:color w:val="0B1F44"/>
          <w:sz w:val="21"/>
          <w:szCs w:val="21"/>
        </w:rPr>
        <w:t xml:space="preserve">Observations : </w:t>
      </w:r>
      <w:r>
        <w:rPr>
          <w:rFonts w:ascii="Arial" w:cs="Arial" w:eastAsia="Arial" w:hAnsi="Arial"/>
          <w:sz w:val="21"/>
          <w:szCs w:val="21"/>
        </w:rPr>
        <w:t xml:space="preserve">………………………………………………………………………………………………</w:t>
      </w:r>
    </w:p>
    <w:p>
      <w:r>
        <w:br w:type="page"/>
      </w:r>
    </w:p>
    <w:p>
      <w:pPr>
        <w:pStyle w:val="Heading1"/>
        <w:spacing w:after="140" w:before="240"/>
      </w:pPr>
      <w:r>
        <w:rPr>
          <w:rFonts w:ascii="Arial" w:cs="Arial" w:eastAsia="Arial" w:hAnsi="Arial"/>
          <w:b/>
          <w:bCs/>
          <w:color w:val="0B1F44"/>
          <w:sz w:val="30"/>
          <w:szCs w:val="30"/>
        </w:rPr>
        <w:t xml:space="preserve">3. Exercice corrigé</w:t>
      </w:r>
    </w:p>
    <w:p>
      <w:pPr>
        <w:spacing w:after="80"/>
      </w:pPr>
      <w:r>
        <w:rPr>
          <w:rFonts w:ascii="Arial" w:cs="Arial" w:eastAsia="Arial" w:hAnsi="Arial"/>
          <w:b/>
          <w:bCs/>
          <w:i/>
          <w:iCs/>
          <w:color w:val="0B1F44"/>
          <w:sz w:val="21"/>
          <w:szCs w:val="21"/>
        </w:rPr>
        <w:t xml:space="preserve">Votre projet : </w:t>
      </w:r>
      <w:r>
        <w:rPr>
          <w:rFonts w:ascii="Arial" w:cs="Arial" w:eastAsia="Arial" w:hAnsi="Arial"/>
          <w:sz w:val="21"/>
          <w:szCs w:val="21"/>
        </w:rPr>
        <w:t xml:space="preserve">vous envisagez d'ouvrir une agence de création de sites internet en Algérie.</w:t>
      </w:r>
    </w:p>
    <w:p>
      <w:pPr>
        <w:spacing w:after="80"/>
      </w:pPr>
      <w:r>
        <w:rPr>
          <w:rFonts w:ascii="Arial" w:cs="Arial" w:eastAsia="Arial" w:hAnsi="Arial"/>
          <w:color w:val="222222"/>
          <w:sz w:val="21"/>
          <w:szCs w:val="21"/>
        </w:rPr>
        <w:t xml:space="preserve">Après avoir exploré les six facteurs, voici l'analyse obtenue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500"/>
        <w:gridCol w:w="1300"/>
        <w:gridCol w:w="4638"/>
      </w:tblGrid>
      <w:tr>
        <w:trPr>
          <w:tblHeader/>
        </w:trPr>
        <w:tc>
          <w:tcPr>
            <w:tcW w:type="dxa" w:w="2200"/>
            <w:tcBorders>
              <w:top w:val="single" w:color="BBBBBB" w:sz="4"/>
              <w:left w:val="single" w:color="BBBBBB" w:sz="4"/>
              <w:bottom w:val="single" w:color="BBBBBB" w:sz="4"/>
              <w:right w:val="single" w:color="BBBBBB" w:sz="4"/>
            </w:tcBorders>
            <w:shd w:fill="FFCC00" w:color="auto" w:val="clear"/>
            <w:tcMar>
              <w:top w:type="dxa" w:w="80"/>
              <w:left w:type="dxa" w:w="110"/>
              <w:bottom w:type="dxa" w:w="80"/>
              <w:right w:type="dxa" w:w="110"/>
            </w:tcMar>
          </w:tcPr>
          <w:p>
            <w:pPr>
              <w:spacing w:after="80"/>
              <w:jc w:val="center"/>
            </w:pPr>
            <w:r>
              <w:rPr>
                <w:rFonts w:ascii="Arial" w:cs="Arial" w:eastAsia="Arial" w:hAnsi="Arial"/>
                <w:b/>
                <w:bCs/>
                <w:color w:val="0B1F44"/>
                <w:sz w:val="19"/>
                <w:szCs w:val="19"/>
              </w:rPr>
              <w:t xml:space="preserve">Facteurs environnementaux</w:t>
            </w:r>
          </w:p>
        </w:tc>
        <w:tc>
          <w:tcPr>
            <w:tcW w:type="dxa" w:w="1500"/>
            <w:tcBorders>
              <w:top w:val="single" w:color="BBBBBB" w:sz="4"/>
              <w:left w:val="single" w:color="BBBBBB" w:sz="4"/>
              <w:bottom w:val="single" w:color="BBBBBB" w:sz="4"/>
              <w:right w:val="single" w:color="BBBBBB" w:sz="4"/>
            </w:tcBorders>
            <w:shd w:fill="FFCC00" w:color="auto" w:val="clear"/>
            <w:tcMar>
              <w:top w:type="dxa" w:w="80"/>
              <w:left w:type="dxa" w:w="110"/>
              <w:bottom w:type="dxa" w:w="80"/>
              <w:right w:type="dxa" w:w="110"/>
            </w:tcMar>
          </w:tcPr>
          <w:p>
            <w:pPr>
              <w:spacing w:after="80"/>
              <w:jc w:val="center"/>
            </w:pPr>
            <w:r>
              <w:rPr>
                <w:rFonts w:ascii="Arial" w:cs="Arial" w:eastAsia="Arial" w:hAnsi="Arial"/>
                <w:b/>
                <w:bCs/>
                <w:color w:val="0B1F44"/>
                <w:sz w:val="19"/>
                <w:szCs w:val="19"/>
              </w:rPr>
              <w:t xml:space="preserve">Nature de l'influence</w:t>
            </w:r>
          </w:p>
        </w:tc>
        <w:tc>
          <w:tcPr>
            <w:tcW w:type="dxa" w:w="1300"/>
            <w:tcBorders>
              <w:top w:val="single" w:color="BBBBBB" w:sz="4"/>
              <w:left w:val="single" w:color="BBBBBB" w:sz="4"/>
              <w:bottom w:val="single" w:color="BBBBBB" w:sz="4"/>
              <w:right w:val="single" w:color="BBBBBB" w:sz="4"/>
            </w:tcBorders>
            <w:shd w:fill="FFCC00" w:color="auto" w:val="clear"/>
            <w:tcMar>
              <w:top w:type="dxa" w:w="80"/>
              <w:left w:type="dxa" w:w="110"/>
              <w:bottom w:type="dxa" w:w="80"/>
              <w:right w:type="dxa" w:w="110"/>
            </w:tcMar>
          </w:tcPr>
          <w:p>
            <w:pPr>
              <w:spacing w:after="80"/>
              <w:jc w:val="center"/>
            </w:pPr>
            <w:r>
              <w:rPr>
                <w:rFonts w:ascii="Arial" w:cs="Arial" w:eastAsia="Arial" w:hAnsi="Arial"/>
                <w:b/>
                <w:bCs/>
                <w:color w:val="0B1F44"/>
                <w:sz w:val="19"/>
                <w:szCs w:val="19"/>
              </w:rPr>
              <w:t xml:space="preserve">Niveau d'importance</w:t>
            </w:r>
          </w:p>
        </w:tc>
        <w:tc>
          <w:tcPr>
            <w:tcW w:type="dxa" w:w="4638"/>
            <w:tcBorders>
              <w:top w:val="single" w:color="BBBBBB" w:sz="4"/>
              <w:left w:val="single" w:color="BBBBBB" w:sz="4"/>
              <w:bottom w:val="single" w:color="BBBBBB" w:sz="4"/>
              <w:right w:val="single" w:color="BBBBBB" w:sz="4"/>
            </w:tcBorders>
            <w:shd w:fill="FFCC00" w:color="auto" w:val="clear"/>
            <w:tcMar>
              <w:top w:type="dxa" w:w="80"/>
              <w:left w:type="dxa" w:w="110"/>
              <w:bottom w:type="dxa" w:w="80"/>
              <w:right w:type="dxa" w:w="110"/>
            </w:tcMar>
          </w:tcPr>
          <w:p>
            <w:pPr>
              <w:spacing w:after="80"/>
              <w:jc w:val="center"/>
            </w:pPr>
            <w:r>
              <w:rPr>
                <w:rFonts w:ascii="Arial" w:cs="Arial" w:eastAsia="Arial" w:hAnsi="Arial"/>
                <w:b/>
                <w:bCs/>
                <w:color w:val="0B1F44"/>
                <w:sz w:val="19"/>
                <w:szCs w:val="19"/>
              </w:rPr>
              <w:t xml:space="preserve">Conséquences stratégiques</w:t>
            </w:r>
          </w:p>
        </w:tc>
      </w:tr>
      <w:t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1"/>
                <w:szCs w:val="21"/>
              </w:rPr>
              <w:t xml:space="preserve">Politique</w:t>
            </w:r>
          </w:p>
          <w:p>
            <w:pPr>
              <w:spacing w:after="80"/>
            </w:pPr>
            <w:r>
              <w:rPr>
                <w:rFonts w:ascii="Arial" w:cs="Arial" w:eastAsia="Arial" w:hAnsi="Arial"/>
                <w:color w:val="222222"/>
                <w:sz w:val="19"/>
                <w:szCs w:val="19"/>
              </w:rPr>
              <w:t xml:space="preserve">Les dispositifs de soutien à la création d'entreprise et à la numérisation encouragent les nouveaux projets.</w:t>
            </w:r>
          </w:p>
        </w:tc>
        <w:tc>
          <w:tcPr>
            <w:tcW w:type="dxa" w:w="15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jc w:val="center"/>
            </w:pPr>
            <w:r>
              <w:rPr>
                <w:rFonts w:ascii="Arial" w:cs="Arial" w:eastAsia="Arial" w:hAnsi="Arial"/>
                <w:color w:val="222222"/>
                <w:sz w:val="21"/>
                <w:szCs w:val="21"/>
              </w:rPr>
              <w:t xml:space="preserve">Opportunité</w:t>
            </w:r>
          </w:p>
        </w:tc>
        <w:tc>
          <w:tcPr>
            <w:tcW w:type="dxa" w:w="13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jc w:val="center"/>
            </w:pPr>
            <w:r>
              <w:rPr>
                <w:rFonts w:ascii="Arial" w:cs="Arial" w:eastAsia="Arial" w:hAnsi="Arial"/>
                <w:b/>
                <w:bCs/>
                <w:color w:val="222222"/>
                <w:sz w:val="21"/>
                <w:szCs w:val="21"/>
              </w:rPr>
              <w:t xml:space="preserve">++</w:t>
            </w:r>
          </w:p>
        </w:tc>
        <w:tc>
          <w:tcPr>
            <w:tcW w:type="dxa" w:w="46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19"/>
                <w:szCs w:val="19"/>
              </w:rPr>
              <w:t xml:space="preserve">Se renseigner sur les aides disponibles et suivre les décisions politiques.</w:t>
            </w:r>
          </w:p>
        </w:tc>
      </w:tr>
      <w:t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1"/>
                <w:szCs w:val="21"/>
              </w:rPr>
              <w:t xml:space="preserve">Économique</w:t>
            </w:r>
          </w:p>
          <w:p>
            <w:pPr>
              <w:spacing w:after="80"/>
            </w:pPr>
            <w:r>
              <w:rPr>
                <w:rFonts w:ascii="Arial" w:cs="Arial" w:eastAsia="Arial" w:hAnsi="Arial"/>
                <w:color w:val="222222"/>
                <w:sz w:val="19"/>
                <w:szCs w:val="19"/>
              </w:rPr>
              <w:t xml:space="preserve">Pouvoir d'achat sous tension : les clients comparent les prix, mais la demande de présence en ligne progresse.</w:t>
            </w:r>
          </w:p>
        </w:tc>
        <w:tc>
          <w:tcPr>
            <w:tcW w:type="dxa" w:w="15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jc w:val="center"/>
            </w:pPr>
            <w:r>
              <w:rPr>
                <w:rFonts w:ascii="Arial" w:cs="Arial" w:eastAsia="Arial" w:hAnsi="Arial"/>
                <w:color w:val="222222"/>
                <w:sz w:val="21"/>
                <w:szCs w:val="21"/>
              </w:rPr>
              <w:t xml:space="preserve">Menace</w:t>
            </w:r>
          </w:p>
        </w:tc>
        <w:tc>
          <w:tcPr>
            <w:tcW w:type="dxa" w:w="13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jc w:val="center"/>
            </w:pPr>
            <w:r>
              <w:rPr>
                <w:rFonts w:ascii="Arial" w:cs="Arial" w:eastAsia="Arial" w:hAnsi="Arial"/>
                <w:b/>
                <w:bCs/>
                <w:color w:val="222222"/>
                <w:sz w:val="21"/>
                <w:szCs w:val="21"/>
              </w:rPr>
              <w:t xml:space="preserve">+++</w:t>
            </w:r>
          </w:p>
        </w:tc>
        <w:tc>
          <w:tcPr>
            <w:tcW w:type="dxa" w:w="46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19"/>
                <w:szCs w:val="19"/>
              </w:rPr>
              <w:t xml:space="preserve">Proposer des forfaits et un paiement échelonné ; comparer la grille tarifaire à celle des concurrents.</w:t>
            </w:r>
          </w:p>
        </w:tc>
      </w:tr>
      <w:t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1"/>
                <w:szCs w:val="21"/>
              </w:rPr>
              <w:t xml:space="preserve">Socioculturel</w:t>
            </w:r>
          </w:p>
          <w:p>
            <w:pPr>
              <w:spacing w:after="80"/>
            </w:pPr>
            <w:r>
              <w:rPr>
                <w:rFonts w:ascii="Arial" w:cs="Arial" w:eastAsia="Arial" w:hAnsi="Arial"/>
                <w:color w:val="222222"/>
                <w:sz w:val="19"/>
                <w:szCs w:val="19"/>
              </w:rPr>
              <w:t xml:space="preserve">L'usage d'Internet et des réseaux sociaux augmente ; les commerçants veulent être visibles en ligne.</w:t>
            </w:r>
          </w:p>
        </w:tc>
        <w:tc>
          <w:tcPr>
            <w:tcW w:type="dxa" w:w="15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jc w:val="center"/>
            </w:pPr>
            <w:r>
              <w:rPr>
                <w:rFonts w:ascii="Arial" w:cs="Arial" w:eastAsia="Arial" w:hAnsi="Arial"/>
                <w:color w:val="222222"/>
                <w:sz w:val="21"/>
                <w:szCs w:val="21"/>
              </w:rPr>
              <w:t xml:space="preserve">Opportunité</w:t>
            </w:r>
          </w:p>
        </w:tc>
        <w:tc>
          <w:tcPr>
            <w:tcW w:type="dxa" w:w="13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jc w:val="center"/>
            </w:pPr>
            <w:r>
              <w:rPr>
                <w:rFonts w:ascii="Arial" w:cs="Arial" w:eastAsia="Arial" w:hAnsi="Arial"/>
                <w:b/>
                <w:bCs/>
                <w:color w:val="222222"/>
                <w:sz w:val="21"/>
                <w:szCs w:val="21"/>
              </w:rPr>
              <w:t xml:space="preserve">++</w:t>
            </w:r>
          </w:p>
        </w:tc>
        <w:tc>
          <w:tcPr>
            <w:tcW w:type="dxa" w:w="46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19"/>
                <w:szCs w:val="19"/>
              </w:rPr>
              <w:t xml:space="preserve">Cibler les TPE et commerçants ; mettre en place une veille sur les usages.</w:t>
            </w:r>
          </w:p>
        </w:tc>
      </w:tr>
      <w:t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1"/>
                <w:szCs w:val="21"/>
              </w:rPr>
              <w:t xml:space="preserve">Technologique</w:t>
            </w:r>
          </w:p>
          <w:p>
            <w:pPr>
              <w:spacing w:after="80"/>
            </w:pPr>
            <w:r>
              <w:rPr>
                <w:rFonts w:ascii="Arial" w:cs="Arial" w:eastAsia="Arial" w:hAnsi="Arial"/>
                <w:color w:val="222222"/>
                <w:sz w:val="19"/>
                <w:szCs w:val="19"/>
              </w:rPr>
              <w:t xml:space="preserve">Les outils (CMS, no-code, IA) évoluent très vite et concurrencent les offres sur mesure.</w:t>
            </w:r>
          </w:p>
        </w:tc>
        <w:tc>
          <w:tcPr>
            <w:tcW w:type="dxa" w:w="15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jc w:val="center"/>
            </w:pPr>
            <w:r>
              <w:rPr>
                <w:rFonts w:ascii="Arial" w:cs="Arial" w:eastAsia="Arial" w:hAnsi="Arial"/>
                <w:color w:val="222222"/>
                <w:sz w:val="21"/>
                <w:szCs w:val="21"/>
              </w:rPr>
              <w:t xml:space="preserve">Menace</w:t>
            </w:r>
          </w:p>
        </w:tc>
        <w:tc>
          <w:tcPr>
            <w:tcW w:type="dxa" w:w="13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jc w:val="center"/>
            </w:pPr>
            <w:r>
              <w:rPr>
                <w:rFonts w:ascii="Arial" w:cs="Arial" w:eastAsia="Arial" w:hAnsi="Arial"/>
                <w:b/>
                <w:bCs/>
                <w:color w:val="222222"/>
                <w:sz w:val="21"/>
                <w:szCs w:val="21"/>
              </w:rPr>
              <w:t xml:space="preserve">++++</w:t>
            </w:r>
          </w:p>
        </w:tc>
        <w:tc>
          <w:tcPr>
            <w:tcW w:type="dxa" w:w="46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19"/>
                <w:szCs w:val="19"/>
              </w:rPr>
              <w:t xml:space="preserve">Prévoir un budget formation et se spécialiser sur une offre à forte valeur ajoutée.</w:t>
            </w:r>
          </w:p>
        </w:tc>
      </w:tr>
      <w:t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1"/>
                <w:szCs w:val="21"/>
              </w:rPr>
              <w:t xml:space="preserve">Écologique</w:t>
            </w:r>
          </w:p>
          <w:p>
            <w:pPr>
              <w:spacing w:after="80"/>
            </w:pPr>
            <w:r>
              <w:rPr>
                <w:rFonts w:ascii="Arial" w:cs="Arial" w:eastAsia="Arial" w:hAnsi="Arial"/>
                <w:color w:val="222222"/>
                <w:sz w:val="19"/>
                <w:szCs w:val="19"/>
              </w:rPr>
              <w:t xml:space="preserve">Impact direct limité, mais sensibilité croissante à la sobriété numérique.</w:t>
            </w:r>
          </w:p>
        </w:tc>
        <w:tc>
          <w:tcPr>
            <w:tcW w:type="dxa" w:w="15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jc w:val="center"/>
            </w:pPr>
            <w:r>
              <w:rPr>
                <w:rFonts w:ascii="Arial" w:cs="Arial" w:eastAsia="Arial" w:hAnsi="Arial"/>
                <w:color w:val="222222"/>
                <w:sz w:val="21"/>
                <w:szCs w:val="21"/>
              </w:rPr>
              <w:t xml:space="preserve">Neutre</w:t>
            </w:r>
          </w:p>
        </w:tc>
        <w:tc>
          <w:tcPr>
            <w:tcW w:type="dxa" w:w="13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jc w:val="center"/>
            </w:pPr>
            <w:r>
              <w:rPr>
                <w:rFonts w:ascii="Arial" w:cs="Arial" w:eastAsia="Arial" w:hAnsi="Arial"/>
                <w:b/>
                <w:bCs/>
                <w:color w:val="222222"/>
                <w:sz w:val="21"/>
                <w:szCs w:val="21"/>
              </w:rPr>
              <w:t xml:space="preserve">+</w:t>
            </w:r>
          </w:p>
        </w:tc>
        <w:tc>
          <w:tcPr>
            <w:tcW w:type="dxa" w:w="46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19"/>
                <w:szCs w:val="19"/>
              </w:rPr>
              <w:t xml:space="preserve">Proposer des sites légers (éco-conception) comme argument différenciant.</w:t>
            </w:r>
          </w:p>
        </w:tc>
      </w:tr>
      <w:t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1"/>
                <w:szCs w:val="21"/>
              </w:rPr>
              <w:t xml:space="preserve">Légal</w:t>
            </w:r>
          </w:p>
          <w:p>
            <w:pPr>
              <w:spacing w:after="80"/>
            </w:pPr>
            <w:r>
              <w:rPr>
                <w:rFonts w:ascii="Arial" w:cs="Arial" w:eastAsia="Arial" w:hAnsi="Arial"/>
                <w:color w:val="222222"/>
                <w:sz w:val="19"/>
                <w:szCs w:val="19"/>
              </w:rPr>
              <w:t xml:space="preserve">Obligations sur les contenus en ligne, la protection des données personnelles et le commerce électronique.</w:t>
            </w:r>
          </w:p>
        </w:tc>
        <w:tc>
          <w:tcPr>
            <w:tcW w:type="dxa" w:w="15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jc w:val="center"/>
            </w:pPr>
            <w:r>
              <w:rPr>
                <w:rFonts w:ascii="Arial" w:cs="Arial" w:eastAsia="Arial" w:hAnsi="Arial"/>
                <w:color w:val="222222"/>
                <w:sz w:val="21"/>
                <w:szCs w:val="21"/>
              </w:rPr>
              <w:t xml:space="preserve">Menace</w:t>
            </w:r>
          </w:p>
        </w:tc>
        <w:tc>
          <w:tcPr>
            <w:tcW w:type="dxa" w:w="13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jc w:val="center"/>
            </w:pPr>
            <w:r>
              <w:rPr>
                <w:rFonts w:ascii="Arial" w:cs="Arial" w:eastAsia="Arial" w:hAnsi="Arial"/>
                <w:b/>
                <w:bCs/>
                <w:color w:val="222222"/>
                <w:sz w:val="21"/>
                <w:szCs w:val="21"/>
              </w:rPr>
              <w:t xml:space="preserve">++++</w:t>
            </w:r>
          </w:p>
        </w:tc>
        <w:tc>
          <w:tcPr>
            <w:tcW w:type="dxa" w:w="46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19"/>
                <w:szCs w:val="19"/>
              </w:rPr>
              <w:t xml:space="preserve">Garantir la conformité juridique des sites livrés ; veille réglementaire régulière (vérifier les textes algériens en vigueur).</w:t>
            </w:r>
          </w:p>
        </w:tc>
      </w:tr>
    </w:tbl>
    <w:p>
      <w:pPr>
        <w:spacing w:before="160"/>
      </w:pPr>
    </w:p>
    <w:p>
      <w:pPr>
        <w:spacing w:after="80"/>
      </w:pPr>
      <w:r>
        <w:rPr>
          <w:rFonts w:ascii="Arial" w:cs="Arial" w:eastAsia="Arial" w:hAnsi="Arial"/>
          <w:b/>
          <w:bCs/>
          <w:color w:val="0B1F44"/>
          <w:sz w:val="24"/>
          <w:szCs w:val="24"/>
        </w:rPr>
        <w:t xml:space="preserve">Lecture de l'analyse</w:t>
      </w:r>
    </w:p>
    <w:p>
      <w:pPr>
        <w:pStyle w:val="ListParagraph"/>
        <w:numPr>
          <w:ilvl w:val="0"/>
          <w:numId w:val="3"/>
        </w:numPr>
        <w:spacing w:after="60"/>
      </w:pPr>
      <w:r>
        <w:rPr>
          <w:rFonts w:ascii="Arial" w:cs="Arial" w:eastAsia="Arial" w:hAnsi="Arial"/>
          <w:color w:val="222222"/>
          <w:sz w:val="21"/>
          <w:szCs w:val="21"/>
        </w:rPr>
        <w:t xml:space="preserve">Les variables pivots (++++) sont le facteur technologique et le facteur légal : ce sont elles qui peuvent le plus impacter l'activité.</w:t>
      </w:r>
    </w:p>
    <w:p>
      <w:pPr>
        <w:pStyle w:val="ListParagraph"/>
        <w:numPr>
          <w:ilvl w:val="0"/>
          <w:numId w:val="3"/>
        </w:numPr>
        <w:spacing w:after="60"/>
      </w:pPr>
      <w:r>
        <w:rPr>
          <w:rFonts w:ascii="Arial" w:cs="Arial" w:eastAsia="Arial" w:hAnsi="Arial"/>
          <w:color w:val="222222"/>
          <w:sz w:val="21"/>
          <w:szCs w:val="21"/>
        </w:rPr>
        <w:t xml:space="preserve">Le facteur économique (+++) reste à surveiller de près, car il influence directement votre politique de prix.</w:t>
      </w:r>
    </w:p>
    <w:p>
      <w:pPr>
        <w:pStyle w:val="ListParagraph"/>
        <w:numPr>
          <w:ilvl w:val="0"/>
          <w:numId w:val="3"/>
        </w:numPr>
        <w:spacing w:after="60"/>
      </w:pPr>
      <w:r>
        <w:rPr>
          <w:rFonts w:ascii="Arial" w:cs="Arial" w:eastAsia="Arial" w:hAnsi="Arial"/>
          <w:color w:val="222222"/>
          <w:sz w:val="21"/>
          <w:szCs w:val="21"/>
        </w:rPr>
        <w:t xml:space="preserve">Deux opportunités (politique, socioculturel) soutiennent le lancement, mais ne suffisent pas à compenser les menaces.</w:t>
      </w:r>
    </w:p>
    <w:p>
      <w:pPr>
        <w:spacing w:after="80"/>
      </w:pPr>
      <w:r>
        <w:rPr>
          <w:rFonts w:ascii="Arial" w:cs="Arial" w:eastAsia="Arial" w:hAnsi="Arial"/>
          <w:b/>
          <w:bCs/>
          <w:color w:val="0B1F44"/>
          <w:sz w:val="24"/>
          <w:szCs w:val="24"/>
        </w:rPr>
        <w:t xml:space="preserve">Conclusion stratégique</w:t>
      </w:r>
    </w:p>
    <w:p>
      <w:pPr>
        <w:spacing w:after="80"/>
      </w:pPr>
      <w:r>
        <w:rPr>
          <w:rFonts w:ascii="Arial" w:cs="Arial" w:eastAsia="Arial" w:hAnsi="Arial"/>
          <w:color w:val="222222"/>
          <w:sz w:val="21"/>
          <w:szCs w:val="21"/>
        </w:rPr>
        <w:t xml:space="preserve">Pour réussir, l'agence devra adapter son offre tarifaire au pouvoir d'achat de ses clients, prévoir un budget de formation continue et rester en veille sur les évolutions réglementaires qui touchent les sites internet.</w:t>
      </w:r>
    </w:p>
    <w:p>
      <w:pPr>
        <w:spacing w:after="80"/>
      </w:pPr>
      <w:r>
        <w:rPr>
          <w:rFonts w:ascii="Arial" w:cs="Arial" w:eastAsia="Arial" w:hAnsi="Arial"/>
          <w:i/>
          <w:iCs/>
          <w:color w:val="666666"/>
          <w:sz w:val="19"/>
          <w:szCs w:val="19"/>
        </w:rPr>
        <w:t xml:space="preserve">Cet exemple est fictif. Adaptez toujours les facteurs à votre marché réel et vérifiez les textes légaux en vigueur.</w:t>
      </w:r>
    </w:p>
    <w:p>
      <w:r>
        <w:br w:type="page"/>
      </w:r>
    </w:p>
    <w:p>
      <w:pPr>
        <w:pStyle w:val="Heading1"/>
        <w:spacing w:after="140" w:before="240"/>
      </w:pPr>
      <w:r>
        <w:rPr>
          <w:rFonts w:ascii="Arial" w:cs="Arial" w:eastAsia="Arial" w:hAnsi="Arial"/>
          <w:b/>
          <w:bCs/>
          <w:color w:val="0B1F44"/>
          <w:sz w:val="30"/>
          <w:szCs w:val="30"/>
        </w:rPr>
        <w:t xml:space="preserve">4. Questions guides par facteur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1"/>
                <w:szCs w:val="21"/>
              </w:rPr>
              <w:t xml:space="preserve">Politique</w:t>
            </w:r>
          </w:p>
        </w:tc>
        <w:tc>
          <w:tcPr>
            <w:tcW w:type="dxa" w:w="74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0"/>
                <w:szCs w:val="20"/>
              </w:rPr>
              <w:t xml:space="preserve">Le contexte politique est-il stable ? Existe-t-il des aides, subventions ou dispositifs pour mon activité ? Quelle est la politique fiscale et douanière ?</w:t>
            </w:r>
          </w:p>
        </w:tc>
      </w:tr>
      <w:t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1"/>
                <w:szCs w:val="21"/>
              </w:rPr>
              <w:t xml:space="preserve">Économique</w:t>
            </w:r>
          </w:p>
        </w:tc>
        <w:tc>
          <w:tcPr>
            <w:tcW w:type="dxa" w:w="74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0"/>
                <w:szCs w:val="20"/>
              </w:rPr>
              <w:t xml:space="preserve">Comment évoluent l'inflation, le pouvoir d'achat et le taux de change ? Mon secteur est-il en croissance ? Comment accéder au financement ?</w:t>
            </w:r>
          </w:p>
        </w:tc>
      </w:tr>
      <w:t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1"/>
                <w:szCs w:val="21"/>
              </w:rPr>
              <w:t xml:space="preserve">Socioculturel</w:t>
            </w:r>
          </w:p>
        </w:tc>
        <w:tc>
          <w:tcPr>
            <w:tcW w:type="dxa" w:w="74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0"/>
                <w:szCs w:val="20"/>
              </w:rPr>
              <w:t xml:space="preserve">Quelles évolutions de modes de vie, de consommation et d'éducation touchent ma clientèle ? Quelle est la structure démographique de ma cible ?</w:t>
            </w:r>
          </w:p>
        </w:tc>
      </w:tr>
      <w:t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1"/>
                <w:szCs w:val="21"/>
              </w:rPr>
              <w:t xml:space="preserve">Technologique</w:t>
            </w:r>
          </w:p>
        </w:tc>
        <w:tc>
          <w:tcPr>
            <w:tcW w:type="dxa" w:w="74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0"/>
                <w:szCs w:val="20"/>
              </w:rPr>
              <w:t xml:space="preserve">Quelles innovations peuvent transformer mon métier ? À quelle vitesse mon secteur évolue-t-il ? Quels outils dois-je maîtriser ?</w:t>
            </w:r>
          </w:p>
        </w:tc>
      </w:tr>
      <w:t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1"/>
                <w:szCs w:val="21"/>
              </w:rPr>
              <w:t xml:space="preserve">Écologique</w:t>
            </w:r>
          </w:p>
        </w:tc>
        <w:tc>
          <w:tcPr>
            <w:tcW w:type="dxa" w:w="74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0"/>
                <w:szCs w:val="20"/>
              </w:rPr>
              <w:t xml:space="preserve">Quelles réglementations environnementales s'appliquent ? Mes clients attendent-ils une démarche responsable ? Quel est l'impact énergétique de mon activité ?</w:t>
            </w:r>
          </w:p>
        </w:tc>
      </w:tr>
      <w:tr>
        <w:tc>
          <w:tcPr>
            <w:tcW w:type="dxa" w:w="2200"/>
            <w:tcBorders>
              <w:top w:val="single" w:color="BBBBBB" w:sz="4"/>
              <w:left w:val="single" w:color="BBBBBB" w:sz="4"/>
              <w:bottom w:val="single" w:color="BBBBBB" w:sz="4"/>
              <w:right w:val="single" w:color="BBBBBB" w:sz="4"/>
            </w:tcBorders>
            <w:shd w:fill="F2F2F2" w:color="auto" w:val="clear"/>
            <w:tcMar>
              <w:top w:type="dxa" w:w="80"/>
              <w:left w:type="dxa" w:w="110"/>
              <w:bottom w:type="dxa" w:w="80"/>
              <w:right w:type="dxa" w:w="110"/>
            </w:tcMar>
          </w:tcPr>
          <w:p>
            <w:pPr>
              <w:spacing w:after="80"/>
            </w:pPr>
            <w:r>
              <w:rPr>
                <w:rFonts w:ascii="Arial" w:cs="Arial" w:eastAsia="Arial" w:hAnsi="Arial"/>
                <w:b/>
                <w:bCs/>
                <w:color w:val="0B1F44"/>
                <w:sz w:val="21"/>
                <w:szCs w:val="21"/>
              </w:rPr>
              <w:t xml:space="preserve">Légal</w:t>
            </w:r>
          </w:p>
        </w:tc>
        <w:tc>
          <w:tcPr>
            <w:tcW w:type="dxa" w:w="7438"/>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80"/>
            </w:pPr>
            <w:r>
              <w:rPr>
                <w:rFonts w:ascii="Arial" w:cs="Arial" w:eastAsia="Arial" w:hAnsi="Arial"/>
                <w:color w:val="222222"/>
                <w:sz w:val="20"/>
                <w:szCs w:val="20"/>
              </w:rPr>
              <w:t xml:space="preserve">Quelles lois encadrent mon activité (travail, données personnelles, consommation, propriété intellectuelle) ? Quelles normes dois-je respecter ?</w:t>
            </w:r>
          </w:p>
        </w:tc>
      </w:tr>
    </w:tbl>
    <w:p>
      <w:pPr>
        <w:spacing w:before="240"/>
      </w:pPr>
    </w:p>
    <w:p>
      <w:pPr>
        <w:spacing w:after="80"/>
      </w:pPr>
      <w:r>
        <w:rPr>
          <w:rFonts w:ascii="Arial" w:cs="Arial" w:eastAsia="Arial" w:hAnsi="Arial"/>
          <w:b/>
          <w:bCs/>
          <w:color w:val="0B1F44"/>
          <w:sz w:val="24"/>
          <w:szCs w:val="24"/>
        </w:rPr>
        <w:t xml:space="preserve">Pour aller plus loin</w:t>
      </w:r>
    </w:p>
    <w:p>
      <w:pPr>
        <w:spacing w:after="80"/>
      </w:pPr>
      <w:r>
        <w:rPr>
          <w:rFonts w:ascii="Arial" w:cs="Arial" w:eastAsia="Arial" w:hAnsi="Arial"/>
          <w:color w:val="222222"/>
          <w:sz w:val="21"/>
          <w:szCs w:val="21"/>
        </w:rPr>
        <w:t xml:space="preserve">Retrouvez l'article complet et l'outil en ligne pour générer votre analyse PESTEL sur https://qualitexpert-dz.com/divers/analyse-pestel/</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6"/>
        <w:szCs w:val="16"/>
      </w:rPr>
      <w:t xml:space="preserve">QualitExpert – qualitexpert-dz.com – Modèle PESTEL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2026-10-02T16:54:37.194Z</dcterms:created>
  <dcterms:modified xsi:type="dcterms:W3CDTF">2026-10-02T16:54:37.201Z</dcterms:modified>
</cp:coreProperties>
</file>

<file path=docProps/custom.xml><?xml version="1.0" encoding="utf-8"?>
<Properties xmlns="http://schemas.openxmlformats.org/officeDocument/2006/custom-properties" xmlns:vt="http://schemas.openxmlformats.org/officeDocument/2006/docPropsVTypes"/>
</file>